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Un elegante obsequio para el Día de las Madres: Casa Dragones Joven Personalizado </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07 de mayo de 2019</w:t>
      </w:r>
      <w:r w:rsidDel="00000000" w:rsidR="00000000" w:rsidRPr="00000000">
        <w:rPr>
          <w:rtl w:val="0"/>
        </w:rPr>
        <w:t xml:space="preserve">.- Dar un regalo el 10 de mayo a mamá debe ser un gesto sincero y personal del cariño, respeto y amor que sentimos por aquella persona que siempre nos tuvo y nos tendrá presentes. Por ello, Tequila Casa Dragones brinda la posibilidad de crear un obsequio único para este día especial: una botella personalizada de Tequila Casa Dragones Joven.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casa tequilera ofrece la opción de personalizar la botella de Casa Dragones Joven con una inscripción hecha a mano por un experto calígrafo, con el nombre de mamá, o un mensaje especial de hasta 22 caracteres sobre la etiqueta del elegante decantador de cristal, que será un elegante obsequio para esta fecha tan importante.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Casa Dragones Joven es un tequila 100 por ciento puro de agave azul elaborado en pequeños lotes y de edición limitada. Casa Dragones reafirma su compromiso de honrar la artesanía y a los artesanos mexicanos: cada botella de Tequila Casa Dragones Joven es creada a mano con cristal puro de perfumería y libre de plomo, y terminada a mano con la técnica tradicional mexicana del grabado de “pepita”; numerada y firmada a mano.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Solicitar una botella personalizada de Tequila Casa Dragones Joven para este 10 de mayo es muy sencillo gracias al servicio Concierge de Casa Dragones, el cual está comprometido a ofrecer un servicio VIP a todos sus clientes, asegurándose de que todos los pedidos sean manejados con el mayor cuidado.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ponerse en contacto con este servicio, escriba al correo electrónico </w:t>
      </w:r>
      <w:hyperlink r:id="rId6">
        <w:r w:rsidDel="00000000" w:rsidR="00000000" w:rsidRPr="00000000">
          <w:rPr>
            <w:color w:val="1155cc"/>
            <w:u w:val="single"/>
            <w:rtl w:val="0"/>
          </w:rPr>
          <w:t xml:space="preserve">Concierge@CasaDragones.com</w:t>
        </w:r>
      </w:hyperlink>
      <w:r w:rsidDel="00000000" w:rsidR="00000000" w:rsidRPr="00000000">
        <w:rPr>
          <w:rtl w:val="0"/>
        </w:rPr>
        <w:t xml:space="preserve">.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Más información en </w:t>
      </w:r>
      <w:hyperlink r:id="rId7">
        <w:r w:rsidDel="00000000" w:rsidR="00000000" w:rsidRPr="00000000">
          <w:rPr>
            <w:color w:val="1155cc"/>
            <w:u w:val="single"/>
            <w:rtl w:val="0"/>
          </w:rPr>
          <w:t xml:space="preserve">http://casadragones.com.mx/</w:t>
        </w:r>
      </w:hyperlink>
      <w:r w:rsidDel="00000000" w:rsidR="00000000" w:rsidRPr="00000000">
        <w:rPr>
          <w:rtl w:val="0"/>
        </w:rPr>
        <w:t xml:space="preserve"> </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1">
      <w:pPr>
        <w:spacing w:line="276" w:lineRule="auto"/>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sz w:val="20"/>
          <w:szCs w:val="20"/>
        </w:rPr>
      </w:pPr>
      <w:hyperlink r:id="rId8">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6">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8">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19">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1A">
      <w:pPr>
        <w:spacing w:line="276" w:lineRule="auto"/>
        <w:jc w:val="both"/>
        <w:rPr/>
      </w:pPr>
      <w:r w:rsidDel="00000000" w:rsidR="00000000" w:rsidRPr="00000000">
        <w:rPr>
          <w:rtl w:val="0"/>
        </w:rPr>
        <w:t xml:space="preserve">ana@another.co</w:t>
      </w:r>
    </w:p>
    <w:p w:rsidR="00000000" w:rsidDel="00000000" w:rsidP="00000000" w:rsidRDefault="00000000" w:rsidRPr="00000000" w14:paraId="0000001B">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1C">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1D">
      <w:pPr>
        <w:jc w:val="both"/>
        <w:rPr>
          <w:sz w:val="20"/>
          <w:szCs w:val="20"/>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ncierge@CasaDragones.com" TargetMode="External"/><Relationship Id="rId7" Type="http://schemas.openxmlformats.org/officeDocument/2006/relationships/hyperlink" Target="http://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